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ind w:left="3402" w:hanging="0"/>
        <w:jc w:val="both"/>
        <w:rPr/>
      </w:pPr>
      <w:r>
        <w:rPr/>
        <w:t>DECRETO N.º 39.657, de 30/04/2021.</w:t>
      </w:r>
    </w:p>
    <w:p>
      <w:pPr>
        <w:pStyle w:val="NormalWeb"/>
        <w:spacing w:lineRule="auto" w:line="240" w:beforeAutospacing="0" w:before="0" w:after="0"/>
        <w:ind w:left="3402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3402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3402" w:hanging="0"/>
        <w:jc w:val="both"/>
        <w:rPr/>
      </w:pPr>
      <w:r>
        <w:rPr/>
        <w:t>ESTABELECE DIRETRIZES E PROVIDÊNCIAS PARA REDUÇÃO DE GASTOS DO PODER EXECUTIVO MUNICIPAL, NO EXERCÍCIO DE 2021, E DÁ OUTRAS PROVIDÊNCIAS.</w:t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  <w:t>O PREFEITO MUNICIPAL DE ARACRUZ, NO USO DA ATRIBUIÇÃO QUE LHE CONFERE O ART. 55, DA LEI ORGÂNICA DE ARACRUZ;</w:t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  <w:t>CONSIDERANDO a falta de capacidade de investimento nas contas públicas do Tesouro Municipal;</w:t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  <w:t xml:space="preserve">CONSIDERANDO o cenário de incerteza econômica projetado para o ano de 2021, decorrente da pandemia do COVID-19; e </w:t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1418" w:hanging="0"/>
        <w:jc w:val="both"/>
        <w:rPr/>
      </w:pPr>
      <w:r>
        <w:rPr/>
        <w:t>CONSIDERANDO a necessidade de otimizar os recursos existentes e qualificar o gasto público, primando pela eficiência na gestão governamental;</w:t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left="3402" w:hanging="0"/>
        <w:jc w:val="both"/>
        <w:rPr>
          <w:b/>
          <w:b/>
          <w:bCs/>
        </w:rPr>
      </w:pPr>
      <w:r>
        <w:rPr>
          <w:b/>
          <w:bCs/>
        </w:rPr>
        <w:t>DECRETA:</w:t>
      </w:r>
    </w:p>
    <w:p>
      <w:pPr>
        <w:pStyle w:val="NormalWeb"/>
        <w:spacing w:lineRule="auto" w:line="240" w:beforeAutospacing="0" w:before="0" w:after="0"/>
        <w:ind w:left="3402" w:hanging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1º</w:t>
      </w:r>
      <w:r>
        <w:rPr/>
        <w:t xml:space="preserve"> Ficam estabelecidas medidas para redução de despesas no exercício de 2021 no âmbito do Poder Executivo Municipal, abrangendo a Administração Direta e Autárquica, na forma deste Decreto.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2º</w:t>
      </w:r>
      <w:r>
        <w:rPr/>
        <w:t xml:space="preserve"> Fica suspensa a prática dos seguintes atos: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I - a assinatura de novos contratos de prestação de serviços de consultoria, de locação, aquisição e reforma de imóveis, de aquisição e a locação de veículos e de locação de máquinas e equipamentos, inclusive aqueles atrelados a processos em andamento;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II - a realização de aditivos contratuais que importem em aumento quantitativo e/ou qualitativo nos contratos de obras e serviços de engenharia, de aquisição de bens e de prestação de serviços, inclusive de locação de imóveis, de veículos e de máquinas e equipamentos, custeados com a fonte de recursos do tesouro municipal;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III - todas as licitações para a contratação de obras e serviços de engenharia e de parcerias público-privadas, pelo prazo de 90 (noventa) dias, custeadas com a fonte de recursos do tesouro municipal;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IV - a participação de servidores públicos em cursos, seminários, congressos, simpósios e outras formas de treinamento e capacitação que demandem a realização de despesas;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V - a realização de recepções, homenagens, solenidades, inaugurações e demais eventos pela Administração Pública que demandem a contratação de estrutura e/ou de alimentação para sua efetivação, incluindo a contratação de serviços de </w:t>
      </w:r>
      <w:r>
        <w:rPr>
          <w:i/>
          <w:iCs/>
        </w:rPr>
        <w:t>coffee break;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VI - a realização de novos concursos públicos para provimento de cargos efetivos;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VII - a realização de horas extras;</w:t>
      </w:r>
    </w:p>
    <w:p>
      <w:pPr>
        <w:pStyle w:val="NormalWeb"/>
        <w:spacing w:lineRule="auto" w:line="240" w:beforeAutospacing="0" w:before="0" w:after="0"/>
        <w:ind w:firstLine="1418"/>
        <w:jc w:val="both"/>
        <w:rPr>
          <w:color w:val="000000"/>
        </w:rPr>
      </w:pPr>
      <w:r>
        <w:rPr>
          <w:color w:val="000000"/>
        </w:rPr>
        <w:t>VIII - a concessão e pagamento de gratificações e funções gratificadas.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§ 1º As Secretarias e Autarquias devem tomar medidas e providências para reduzir despesas com: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a) tarifas de energia elétrica, água e telefone;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b) diárias;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c) material de consumo, suprimentos de informática e congêneres;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d) aluguel de imóveis e veículos;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e) combustível e manutenção;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f) outros gastos correntes.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§ 2º Não se aplica a suspensão prevista no inciso I, do caput, quando se tratar de prorrogação do prazo do contrato, devendo ser observado o que estabelece o art. 4º deste Decreto.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  <w:color w:val="000000"/>
        </w:rPr>
        <w:t>Art. 3º</w:t>
      </w:r>
      <w:r>
        <w:rPr>
          <w:color w:val="000000"/>
        </w:rPr>
        <w:t xml:space="preserve"> As Secretarias e Órgãos Municipais, até 17/05/2021, com vistas à redução de despesas, deverão apresentar ao COMAFO relatório consolidado de análise da extinção ou manutenção de comissões, comitês e conselhos existentes na respectiva pasta e o plano detalhado de trabalho das comissões que permanecerão em cumprimento ao disposto no caput do Art. 1º.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>
          <w:color w:val="000000"/>
        </w:rPr>
      </w:pPr>
      <w:r>
        <w:rPr>
          <w:color w:val="000000"/>
        </w:rPr>
        <w:t>§ 1º O plano de trabalho deverá indicar: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 - A legislação ou ato que cria a comissão ou conselho;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II - Seu objeto de atuação e o objetivo do trabalho;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III - Justificar o benefício de sua criação e atuação em prol do interesse público;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IV - A data de sua criação e a estimativa de custo mensal e total, indicando a adequação orçamentária;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V - Descrição detalhada do produto do seu trabalho;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VI - O prazo final para entrega do produto do trabalho;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VII - O prazo para encerramento da comissão ou conselho;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VIII - O número de servidores que comporão a comissão;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IX - Demonstração de que as atividades desempenhadas pela Comissão não compreendem aquelas de rotina da secretaria, nos termos do § 2º, art. 110, da Lei n.º 2.898/2011 (com redação dada pela Lei n.º 3.529/2011).</w:t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§ 2º A ausência ou a não aplicação de alguma das informações constantes no parágrafo anterior deverá estar justificada no plano de trabalho.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§ 3º A criação de novas comissões de trabalho, no âmbito da administração municipal, deverá ser precedida de elaboração de plano de trabalho e aprovação pelo COMAFO.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4º</w:t>
      </w:r>
      <w:r>
        <w:rPr/>
        <w:t xml:space="preserve"> Os órgãos e entidades, em cumprimento ao disposto no caput do Art. 1º, deverão renegociar: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 - os contratos de prestação de serviços de natureza contínua ou parcelada cujo montante anual supere a importância de R$ 300.000,00;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 xml:space="preserve">II – os índices de reajustes contratualmente previstos com objetivo de evitar impacto financeiro na execução contratual.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 xml:space="preserve">Art. 5º </w:t>
      </w:r>
      <w:r>
        <w:rPr/>
        <w:t>A renegociação dos instrumentos contratuais em vigor, objetivam: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I - redução dos preços referenciais ou contratados, conforme o caso;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 xml:space="preserve">II - adequação das quantidades contratadas, conforme o caso, ao nível da disponibilidade orçamentária ou do estritamente necessário para atendimento da demanda, prevalecendo o que for menor.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6º</w:t>
      </w:r>
      <w:r>
        <w:rPr/>
        <w:t xml:space="preserve"> A renegociação dos instrumentos contratuais vigentes, segundo critérios de viabilidade, conveniência e oportunidade, terá como premissa o interesse público direcionado à contenção e à redução de despesas, o que poderá embasar a não continuidade e a rescisão do ajuste, quando não forem alcançados, mediante acordo entre as partes, os resultados desejados de que trata o art. 1º.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7º</w:t>
      </w:r>
      <w:r>
        <w:rPr/>
        <w:t xml:space="preserve"> Em fase de renegociação contratual, as Secretarias e Órgãos, conforme o caso e na forma da lei, promoverão a alteração dos contratos e ajustes vigentes. 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  <w:color w:val="000000"/>
        </w:rPr>
        <w:t>Art. 8º</w:t>
      </w:r>
      <w:r>
        <w:rPr>
          <w:color w:val="000000"/>
        </w:rPr>
        <w:t xml:space="preserve"> Os trabalhos de reavaliação e renegociação serão realizados pelas Secretarias e Órgãos municipais, com apoio da Controladoria Geral do Município – CGM.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§ 1º As Secretarias e Órgãos deverão enviar à CGM, até 31/05/2021, o relatório conclusivo contendo as informações referentes ao resultado das renegociações contratuais, indicando: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 – A relação dos contratos renegociados e os respectivos valores totais, antes e após a negociação;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II – Cópia da ata ou registro da reunião de renegociação do contrato;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color w:val="000000"/>
        </w:rPr>
        <w:t>III – Cópia do Termo Aditivo que formalizou a negociação contratual;</w:t>
      </w:r>
    </w:p>
    <w:p>
      <w:pPr>
        <w:pStyle w:val="NormalWeb"/>
        <w:spacing w:lineRule="auto" w:line="240" w:beforeAutospacing="0" w:before="0" w:after="0"/>
        <w:ind w:firstLine="1418"/>
        <w:jc w:val="both"/>
        <w:rPr>
          <w:color w:val="000000"/>
        </w:rPr>
      </w:pPr>
      <w:r>
        <w:rPr>
          <w:color w:val="000000"/>
        </w:rPr>
        <w:t>IV – Informação sobre o percentual de economia gerada, por contrato e total, por Secretária ou Órgão.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>
          <w:color w:val="000000"/>
        </w:rPr>
      </w:pPr>
      <w:r>
        <w:rPr>
          <w:color w:val="000000"/>
        </w:rPr>
        <w:t>§ 2º A CGM providenciará a avaliação e complemento das informações apresentadas, bem como a elaboração do relatório de consolidação dos dados, para apresentação ao COMAFO, no prazo de 30 dias.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bookmarkStart w:id="0" w:name="_GoBack"/>
      <w:bookmarkEnd w:id="0"/>
      <w:r>
        <w:rPr>
          <w:b/>
          <w:bCs/>
          <w:color w:val="000000"/>
        </w:rPr>
        <w:t>Art. 9º</w:t>
      </w:r>
      <w:r>
        <w:rPr>
          <w:color w:val="000000"/>
        </w:rPr>
        <w:t xml:space="preserve"> O COMAFO apreciará e autorizará, quando for o caso, as exceções às normas constantes neste Decreto, à vista de solicitações dos dirigentes dos órgãos e das entidades, devidamente fundamentadas à luz do interesse público, mediante: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I – Apresentação de justificativas consubstanciadas pelo dirigente da pasta ou entidade;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II – Defesa e esclarecimentos acerca das demandas apresentadas em reunião do COMAFO.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>Art. 10</w:t>
      </w:r>
      <w:r>
        <w:rPr/>
        <w:t xml:space="preserve">. Revoga-se o </w:t>
      </w:r>
      <w:r>
        <w:rPr/>
        <w:t>D</w:t>
      </w:r>
      <w:r>
        <w:rPr/>
        <w:t>ecreto n.º 39.270, de 03/02/2021.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>
          <w:b/>
          <w:bCs/>
        </w:rPr>
        <w:t xml:space="preserve">Art. 11. </w:t>
      </w:r>
      <w:r>
        <w:rPr/>
        <w:t>Este Decreto entra em vigor na data de sua publicação.</w:t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1418"/>
        <w:jc w:val="both"/>
        <w:rPr/>
      </w:pPr>
      <w:r>
        <w:rPr/>
        <w:t>Prefeitura Municipal de Aracruz, 30 de abril de 2021.</w:t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center"/>
        <w:rPr/>
      </w:pPr>
      <w:r>
        <w:rPr/>
        <w:t>LUIZ CARLOS COUTINHO</w:t>
      </w:r>
    </w:p>
    <w:p>
      <w:pPr>
        <w:pStyle w:val="NormalWeb"/>
        <w:spacing w:lineRule="auto" w:line="240" w:beforeAutospacing="0" w:before="0" w:after="0"/>
        <w:jc w:val="center"/>
        <w:rPr/>
      </w:pPr>
      <w:r>
        <w:rPr/>
        <w:t>Prefeito Municipal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418" w:header="0" w:top="249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3e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c271f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Pages>4</Pages>
  <Words>1094</Words>
  <Characters>5838</Characters>
  <CharactersWithSpaces>6890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2021-04-30T16:19:00Z</dcterms:created>
  <dc:creator>Lucineia Segal Farage</dc:creator>
  <dc:description/>
  <dc:language>pt-BR</dc:language>
  <cp:lastModifiedBy/>
  <dcterms:modified xsi:type="dcterms:W3CDTF">2021-04-30T15:09:19Z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