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3" w:after="160"/>
        <w:jc w:val="center"/>
        <w:rPr/>
      </w:pPr>
      <w:r>
        <w:rPr>
          <w:rFonts w:eastAsia="Arial" w:ascii="Arial" w:hAnsi="Arial"/>
          <w:b/>
        </w:rPr>
        <w:t xml:space="preserve">ANEXO III </w:t>
      </w:r>
      <w:r>
        <w:rPr>
          <w:rFonts w:eastAsia="Arial" w:ascii="Arial" w:hAnsi="Arial"/>
          <w:b/>
        </w:rPr>
        <w:t>Modelo de planilha de custos</w:t>
      </w:r>
    </w:p>
    <w:tbl>
      <w:tblPr>
        <w:tblStyle w:val="TableNormal"/>
        <w:tblW w:w="10779" w:type="dxa"/>
        <w:jc w:val="left"/>
        <w:tblInd w:w="-89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4255"/>
        <w:gridCol w:w="1531"/>
        <w:gridCol w:w="1514"/>
        <w:gridCol w:w="1"/>
        <w:gridCol w:w="1104"/>
      </w:tblGrid>
      <w:tr>
        <w:trPr>
          <w:trHeight w:val="343" w:hRule="atLeast"/>
        </w:trPr>
        <w:tc>
          <w:tcPr>
            <w:tcW w:w="23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109" w:after="0"/>
              <w:ind w:left="48" w:right="35" w:hanging="0"/>
              <w:jc w:val="center"/>
              <w:rPr/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PROPONENTE:</w:t>
            </w:r>
          </w:p>
        </w:tc>
        <w:tc>
          <w:tcPr>
            <w:tcW w:w="84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</w:tr>
      <w:tr>
        <w:trPr>
          <w:trHeight w:val="359" w:hRule="atLeast"/>
        </w:trPr>
        <w:tc>
          <w:tcPr>
            <w:tcW w:w="23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111" w:after="0"/>
              <w:ind w:left="48" w:right="32" w:hanging="0"/>
              <w:jc w:val="center"/>
              <w:rPr>
                <w:rFonts w:ascii="Verdana" w:hAnsi="Verdana" w:eastAsia="Verdana" w:cs="Verdana"/>
                <w:highlight w:val="white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PROJETO:</w:t>
            </w:r>
          </w:p>
        </w:tc>
        <w:tc>
          <w:tcPr>
            <w:tcW w:w="84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</w:tr>
      <w:tr>
        <w:trPr>
          <w:trHeight w:val="705" w:hRule="atLeast"/>
        </w:trPr>
        <w:tc>
          <w:tcPr>
            <w:tcW w:w="10779" w:type="dxa"/>
            <w:gridSpan w:val="6"/>
            <w:tcBorders>
              <w:top w:val="single" w:sz="4" w:space="0" w:color="000001"/>
              <w:left w:val="single" w:sz="8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FFFF00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64" w:before="0" w:after="0"/>
              <w:ind w:left="2783" w:hanging="0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  <w:shd w:fill="FFFFFF" w:val="clear"/>
                <w:lang w:eastAsia="zh-CN" w:bidi="hi-IN"/>
              </w:rPr>
              <w:t>1. Despesas de Custeio e Manutenção</w:t>
            </w:r>
          </w:p>
          <w:p>
            <w:pPr>
              <w:pStyle w:val="Normal"/>
              <w:keepNext/>
              <w:spacing w:before="0" w:after="0"/>
              <w:ind w:left="3854" w:right="162" w:hanging="3657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18"/>
                <w:shd w:fill="FFFFFF" w:val="clear"/>
                <w:lang w:eastAsia="zh-CN" w:bidi="hi-IN"/>
              </w:rPr>
              <w:t>(Incluir as despesas com itens de custeio do projeto, tais como despesas com locação, produção, custeio de filmagens, locomoção, etc.)</w:t>
            </w:r>
          </w:p>
        </w:tc>
      </w:tr>
      <w:tr>
        <w:trPr>
          <w:trHeight w:val="436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109" w:after="0"/>
              <w:ind w:left="48" w:right="35" w:hanging="0"/>
              <w:jc w:val="center"/>
              <w:rPr>
                <w:rFonts w:ascii="Verdana" w:hAnsi="Verdana" w:eastAsia="Verdana" w:cs="Verdana"/>
                <w:highlight w:val="white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Item</w:t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09" w:after="0"/>
              <w:ind w:left="984" w:right="973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Discriminação da despesa</w:t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09" w:after="0"/>
              <w:ind w:left="54" w:right="36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Quantidade</w:t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18" w:before="0" w:after="0"/>
              <w:ind w:left="291" w:right="260" w:firstLine="131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Valor unitário</w:t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09" w:after="0"/>
              <w:ind w:right="111" w:hanging="0"/>
              <w:jc w:val="right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Valor total</w:t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302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340" w:hRule="atLeast"/>
        </w:trPr>
        <w:tc>
          <w:tcPr>
            <w:tcW w:w="9674" w:type="dxa"/>
            <w:gridSpan w:val="4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61" w:after="0"/>
              <w:ind w:left="3185" w:right="3170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18"/>
                <w:shd w:fill="FFFFFF" w:val="clear"/>
                <w:lang w:eastAsia="zh-CN" w:bidi="hi-IN"/>
              </w:rPr>
              <w:t xml:space="preserve">TOTAL PARCIAL </w:t>
            </w:r>
          </w:p>
        </w:tc>
        <w:tc>
          <w:tcPr>
            <w:tcW w:w="110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61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705" w:hRule="atLeast"/>
        </w:trPr>
        <w:tc>
          <w:tcPr>
            <w:tcW w:w="10779" w:type="dxa"/>
            <w:gridSpan w:val="6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FFFF00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64" w:before="0" w:after="0"/>
              <w:ind w:left="897" w:hanging="0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  <w:shd w:fill="FFFFFF" w:val="clear"/>
                <w:lang w:eastAsia="zh-CN" w:bidi="hi-IN"/>
              </w:rPr>
              <w:t>2. Despesas com Aquisição de Material Permanente e Equipamentos</w:t>
            </w:r>
          </w:p>
          <w:p>
            <w:pPr>
              <w:pStyle w:val="Normal"/>
              <w:keepNext/>
              <w:spacing w:before="0" w:after="0"/>
              <w:ind w:left="3946" w:right="58" w:hanging="3851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18"/>
                <w:shd w:fill="FFFFFF" w:val="clear"/>
                <w:lang w:eastAsia="zh-CN" w:bidi="hi-IN"/>
              </w:rPr>
              <w:t>(Incluir as despesas com a aquisição de materiais de uso permanente e equipamentos necessários à execução do projeto, caso existam)</w:t>
            </w:r>
          </w:p>
        </w:tc>
      </w:tr>
      <w:tr>
        <w:trPr>
          <w:trHeight w:val="436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109" w:after="0"/>
              <w:ind w:left="48" w:right="35" w:hanging="0"/>
              <w:jc w:val="center"/>
              <w:rPr>
                <w:rFonts w:ascii="Verdana" w:hAnsi="Verdana" w:eastAsia="Verdana" w:cs="Verdana"/>
                <w:highlight w:val="white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Item</w:t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09" w:after="0"/>
              <w:ind w:left="984" w:right="973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Discriminação da despesa</w:t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09" w:after="0"/>
              <w:ind w:left="54" w:right="36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Quantidade</w:t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18" w:before="0" w:after="0"/>
              <w:ind w:left="291" w:right="260" w:firstLine="131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Valor unitário</w:t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09" w:after="0"/>
              <w:ind w:right="111" w:hanging="0"/>
              <w:jc w:val="right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Valor total</w:t>
            </w:r>
          </w:p>
        </w:tc>
      </w:tr>
      <w:tr>
        <w:trPr>
          <w:trHeight w:val="300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300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9674" w:type="dxa"/>
            <w:gridSpan w:val="4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42" w:after="0"/>
              <w:ind w:left="3185" w:right="3170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18"/>
                <w:shd w:fill="FFFFFF" w:val="clear"/>
                <w:lang w:eastAsia="zh-CN" w:bidi="hi-IN"/>
              </w:rPr>
              <w:t xml:space="preserve">TOTAL PARCIAL </w:t>
            </w:r>
          </w:p>
        </w:tc>
        <w:tc>
          <w:tcPr>
            <w:tcW w:w="110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705" w:hRule="atLeast"/>
        </w:trPr>
        <w:tc>
          <w:tcPr>
            <w:tcW w:w="10779" w:type="dxa"/>
            <w:gridSpan w:val="6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FFFF00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64" w:before="0" w:after="0"/>
              <w:ind w:left="2947" w:hanging="0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  <w:shd w:fill="FFFFFF" w:val="clear"/>
                <w:lang w:eastAsia="zh-CN" w:bidi="hi-IN"/>
              </w:rPr>
              <w:t>3. Despesas com Serviços e Equipe</w:t>
            </w:r>
          </w:p>
          <w:p>
            <w:pPr>
              <w:pStyle w:val="Normal"/>
              <w:keepNext/>
              <w:spacing w:lineRule="auto" w:line="218" w:before="0" w:after="0"/>
              <w:ind w:left="3427" w:right="469" w:hanging="2922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18"/>
                <w:shd w:fill="FFFFFF" w:val="clear"/>
                <w:lang w:eastAsia="zh-CN" w:bidi="hi-IN"/>
              </w:rPr>
              <w:t>Incluir as despesas com serviços e profissionais essenciais à execução do projeto, responsáveis pelas diferentes ações previstas no projeto</w:t>
            </w:r>
          </w:p>
        </w:tc>
      </w:tr>
      <w:tr>
        <w:trPr>
          <w:trHeight w:val="438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111" w:after="0"/>
              <w:ind w:left="48" w:right="35" w:hanging="0"/>
              <w:jc w:val="center"/>
              <w:rPr>
                <w:rFonts w:ascii="Verdana" w:hAnsi="Verdana" w:eastAsia="Verdana" w:cs="Verdana"/>
                <w:highlight w:val="white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Item</w:t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11" w:after="0"/>
              <w:ind w:left="985" w:right="973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Discriminação da despesa</w:t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11" w:after="0"/>
              <w:ind w:left="54" w:right="36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Quantidade</w:t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18" w:before="0" w:after="0"/>
              <w:ind w:left="291" w:right="260" w:firstLine="131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Valor unitário</w:t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111" w:after="0"/>
              <w:ind w:right="111" w:hanging="0"/>
              <w:jc w:val="right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Valor total</w:t>
            </w:r>
          </w:p>
        </w:tc>
      </w:tr>
      <w:tr>
        <w:trPr>
          <w:trHeight w:val="298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1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8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1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8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1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8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4" w:space="0" w:color="000001"/>
              <w:insideH w:val="single" w:sz="4" w:space="0" w:color="A4A4A4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4" w:space="0" w:color="A4A4A4"/>
              <w:right w:val="single" w:sz="8" w:space="0" w:color="000001"/>
              <w:insideH w:val="single" w:sz="4" w:space="0" w:color="A4A4A4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1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4" w:space="0" w:color="A4A4A4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4" w:space="0" w:color="A4A4A4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4" w:space="0" w:color="A4A4A4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A4A4A4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4" w:space="0" w:color="A4A4A4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301" w:hRule="atLeast"/>
        </w:trPr>
        <w:tc>
          <w:tcPr>
            <w:tcW w:w="96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42" w:after="0"/>
              <w:ind w:left="3185" w:right="3170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18"/>
                <w:shd w:fill="FFFFFF" w:val="clear"/>
                <w:lang w:eastAsia="zh-CN" w:bidi="hi-IN"/>
              </w:rPr>
              <w:t xml:space="preserve">TOTAL PARCIAL </w:t>
            </w:r>
          </w:p>
        </w:tc>
        <w:tc>
          <w:tcPr>
            <w:tcW w:w="110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484" w:hRule="atLeast"/>
        </w:trPr>
        <w:tc>
          <w:tcPr>
            <w:tcW w:w="107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00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64" w:before="0" w:after="0"/>
              <w:ind w:left="3914" w:hanging="0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  <w:shd w:fill="FFFFFF" w:val="clear"/>
                <w:lang w:eastAsia="zh-CN" w:bidi="hi-IN"/>
              </w:rPr>
              <w:t>4. Outras Despesas</w:t>
            </w:r>
          </w:p>
          <w:p>
            <w:pPr>
              <w:pStyle w:val="Normal"/>
              <w:keepNext/>
              <w:spacing w:lineRule="auto" w:line="192" w:before="3" w:after="160"/>
              <w:ind w:left="294" w:hanging="0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18"/>
                <w:shd w:fill="FFFFFF" w:val="clear"/>
                <w:lang w:eastAsia="zh-CN" w:bidi="hi-IN"/>
              </w:rPr>
              <w:t>(Incluir as despesas que não foram incluídas nos grupos anteriores, bem como taxas e impostos cabiveis)</w:t>
            </w:r>
          </w:p>
        </w:tc>
      </w:tr>
      <w:tr>
        <w:trPr>
          <w:trHeight w:val="301" w:hRule="atLeast"/>
        </w:trPr>
        <w:tc>
          <w:tcPr>
            <w:tcW w:w="2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3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301" w:hRule="atLeast"/>
        </w:trPr>
        <w:tc>
          <w:tcPr>
            <w:tcW w:w="2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3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301" w:hRule="atLeast"/>
        </w:trPr>
        <w:tc>
          <w:tcPr>
            <w:tcW w:w="2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3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2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3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51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110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1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299" w:hRule="atLeast"/>
        </w:trPr>
        <w:tc>
          <w:tcPr>
            <w:tcW w:w="96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42" w:after="0"/>
              <w:ind w:left="3185" w:right="3170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18"/>
                <w:shd w:fill="FFFFFF" w:val="clear"/>
                <w:lang w:eastAsia="zh-CN" w:bidi="hi-IN"/>
              </w:rPr>
              <w:t xml:space="preserve">TOTAL PARCIAL </w:t>
            </w:r>
          </w:p>
        </w:tc>
        <w:tc>
          <w:tcPr>
            <w:tcW w:w="110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42" w:after="0"/>
              <w:ind w:right="46" w:hanging="0"/>
              <w:jc w:val="right"/>
              <w:rPr>
                <w:rFonts w:ascii="Verdana" w:hAnsi="Verdana" w:eastAsia="Verdana" w:cs="Verdana"/>
                <w:sz w:val="18"/>
                <w:szCs w:val="24"/>
                <w:highlight w:val="white"/>
                <w:lang w:eastAsia="zh-CN" w:bidi="hi-IN"/>
              </w:rPr>
            </w:pPr>
            <w:r>
              <w:rPr>
                <w:rFonts w:eastAsia="Verdana" w:cs="Verdana" w:ascii="Verdana" w:hAnsi="Verdana"/>
                <w:sz w:val="18"/>
                <w:szCs w:val="24"/>
                <w:highlight w:val="white"/>
                <w:lang w:eastAsia="zh-CN" w:bidi="hi-IN"/>
              </w:rPr>
            </w:r>
          </w:p>
        </w:tc>
      </w:tr>
      <w:tr>
        <w:trPr>
          <w:trHeight w:val="301" w:hRule="atLeast"/>
        </w:trPr>
        <w:tc>
          <w:tcPr>
            <w:tcW w:w="9674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keepNext/>
              <w:spacing w:lineRule="auto" w:line="240" w:before="44" w:after="0"/>
              <w:ind w:left="3185" w:right="3169" w:hanging="0"/>
              <w:jc w:val="center"/>
              <w:rPr>
                <w:lang w:eastAsia="zh-CN" w:bidi="hi-IN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  <w:shd w:fill="FFFFFF" w:val="clear"/>
                <w:lang w:eastAsia="zh-CN" w:bidi="hi-IN"/>
              </w:rPr>
              <w:t>TOTAL GERAL</w:t>
            </w:r>
          </w:p>
        </w:tc>
        <w:tc>
          <w:tcPr>
            <w:tcW w:w="110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923" w:header="708" w:top="1417" w:footer="715" w:bottom="125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spacing w:lineRule="auto" w:line="288" w:before="0" w:after="140"/>
      <w:jc w:val="center"/>
      <w:rPr>
        <w:rFonts w:ascii="Arial" w:hAnsi="Arial" w:eastAsia="Arial"/>
        <w:sz w:val="14"/>
        <w:szCs w:val="14"/>
        <w:highlight w:val="white"/>
      </w:rPr>
    </w:pPr>
    <w:r>
      <w:rPr>
        <w:rFonts w:eastAsia="Arial" w:ascii="Arial" w:hAnsi="Arial"/>
        <w:sz w:val="14"/>
        <w:szCs w:val="14"/>
        <w:shd w:fill="FFFFFF" w:val="clear"/>
      </w:rPr>
      <w:t>Rua Zacarias Bento Nascimento, nº 167, Centro – Aracruz/ES</w:t>
      <w:br/>
      <w:t>CEP: 29.190-030 | www.aracruz.es.gov.br</w:t>
      <w:br/>
      <w:t>Tel: (27)</w:t>
    </w:r>
    <w:r>
      <w:rPr>
        <w:rFonts w:eastAsia="Arial" w:ascii="Arial" w:hAnsi="Arial"/>
        <w:b/>
        <w:sz w:val="14"/>
        <w:szCs w:val="14"/>
        <w:shd w:fill="FFFFFF" w:val="clear"/>
      </w:rPr>
      <w:t xml:space="preserve"> 3270-7076</w:t>
    </w:r>
    <w:r>
      <w:rPr>
        <w:rFonts w:eastAsia="Arial" w:ascii="Arial" w:hAnsi="Arial"/>
        <w:sz w:val="14"/>
        <w:szCs w:val="14"/>
        <w:shd w:fill="FFFFFF" w:val="clear"/>
      </w:rPr>
      <w:t xml:space="preserve"> | (27) </w:t>
    </w:r>
    <w:r>
      <w:rPr>
        <w:rFonts w:eastAsia="Arial" w:ascii="Arial" w:hAnsi="Arial"/>
        <w:b/>
        <w:sz w:val="14"/>
        <w:szCs w:val="14"/>
        <w:shd w:fill="FFFFFF" w:val="clear"/>
      </w:rPr>
      <w:t>3270-7077</w:t>
    </w:r>
    <w:r>
      <w:rPr>
        <w:rFonts w:eastAsia="Arial" w:ascii="Arial" w:hAnsi="Arial"/>
        <w:sz w:val="14"/>
        <w:szCs w:val="14"/>
        <w:shd w:fill="FFFFFF" w:val="clear"/>
      </w:rPr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541020"/>
          <wp:effectExtent l="0" t="0" r="0" b="0"/>
          <wp:docPr id="1" name="image10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0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0493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04936"/>
    <w:rPr/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/>
      <w:sz w:val="20"/>
      <w:szCs w:val="20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0493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0493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014ae"/>
    <w:pPr>
      <w:spacing w:after="0" w:line="240" w:lineRule="auto"/>
    </w:pPr>
    <w:rPr>
      <w:lang w:eastAsia="zh-CN" w:bidi="hi-IN"/>
      <w:sz w:val="2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Application>LibreOffice/5.2.3.3$Windows_x86 LibreOffice_project/d54a8868f08a7b39642414cf2c8ef2f228f780cf</Application>
  <Pages>1</Pages>
  <Words>163</Words>
  <Characters>968</Characters>
  <CharactersWithSpaces>1105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2021-10-27T05:18:00Z</dcterms:created>
  <dc:creator>THIAGO IGO RODRIGUES DA SILVA</dc:creator>
  <dc:description/>
  <dc:language>pt-BR</dc:language>
  <cp:lastModifiedBy/>
  <cp:lastPrinted>2022-03-30T14:32:09Z</cp:lastPrinted>
  <dcterms:modified xsi:type="dcterms:W3CDTF">2024-03-04T23:22:59Z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